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0C" w:rsidRDefault="00F32176" w:rsidP="00CA21B3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t xml:space="preserve">                                    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 wp14:anchorId="7BF92BDA" wp14:editId="2114338C">
            <wp:extent cx="2228736" cy="952500"/>
            <wp:effectExtent l="0" t="0" r="0" b="0"/>
            <wp:docPr id="2" name="Grafik 2" descr="E:\Logo freigestel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freigestell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988" cy="9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40C" w:rsidRDefault="005F540C" w:rsidP="00F3217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540C">
        <w:rPr>
          <w:rFonts w:ascii="Arial" w:hAnsi="Arial" w:cs="Arial"/>
          <w:b/>
          <w:sz w:val="28"/>
          <w:szCs w:val="28"/>
          <w:u w:val="single"/>
        </w:rPr>
        <w:t>Ausbildungslehrergutachten</w:t>
      </w:r>
    </w:p>
    <w:p w:rsidR="005F540C" w:rsidRDefault="006D32CC" w:rsidP="006D32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Studienreferendarin/Studienreferendar:</w:t>
      </w:r>
    </w:p>
    <w:p w:rsidR="006D32CC" w:rsidRDefault="006D32CC" w:rsidP="006D32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Ausbildungslehrer</w:t>
      </w:r>
      <w:r w:rsidR="000A4039">
        <w:rPr>
          <w:rFonts w:ascii="Arial" w:hAnsi="Arial" w:cs="Arial"/>
          <w:b/>
          <w:sz w:val="24"/>
          <w:szCs w:val="24"/>
        </w:rPr>
        <w:t>in/Ausbildungslehrer</w:t>
      </w:r>
      <w:r>
        <w:rPr>
          <w:rFonts w:ascii="Arial" w:hAnsi="Arial" w:cs="Arial"/>
          <w:b/>
          <w:sz w:val="24"/>
          <w:szCs w:val="24"/>
        </w:rPr>
        <w:t>:</w:t>
      </w:r>
    </w:p>
    <w:p w:rsidR="006D32CC" w:rsidRDefault="006D32CC" w:rsidP="006D32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Fach:</w:t>
      </w:r>
      <w:r w:rsidR="0012438D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F32176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>Klasse/Kurs:</w:t>
      </w:r>
    </w:p>
    <w:p w:rsidR="006D32CC" w:rsidRDefault="006D32CC" w:rsidP="006D32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Beobachtungszeitraum:</w:t>
      </w:r>
    </w:p>
    <w:p w:rsidR="006D32CC" w:rsidRDefault="006D32CC" w:rsidP="006D32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Anzahl der hospitierten Stunden:</w:t>
      </w:r>
    </w:p>
    <w:p w:rsidR="006D32CC" w:rsidRDefault="006D32CC" w:rsidP="006D32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Anzahl der von der Referendarin/dem Referendar erteilten Stunden:</w:t>
      </w:r>
    </w:p>
    <w:p w:rsidR="006D32CC" w:rsidRDefault="006D32CC" w:rsidP="006D32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Thema der Reihe:</w:t>
      </w:r>
    </w:p>
    <w:p w:rsidR="00F9563B" w:rsidRDefault="00F9563B" w:rsidP="006D32CC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C60D02">
        <w:tc>
          <w:tcPr>
            <w:tcW w:w="4503" w:type="dxa"/>
          </w:tcPr>
          <w:p w:rsidR="00C1310F" w:rsidRDefault="0012438D" w:rsidP="001243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Handlungsfeld U</w:t>
            </w:r>
            <w:r w:rsidR="00C60D02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12438D" w:rsidRPr="0012438D" w:rsidRDefault="0012438D" w:rsidP="001243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438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Unterricht</w:t>
            </w:r>
            <w:r w:rsidR="00C131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2438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für heterogene Lerngruppen </w:t>
            </w:r>
          </w:p>
          <w:p w:rsidR="0012438D" w:rsidRPr="002C14E7" w:rsidRDefault="0012438D" w:rsidP="006D32C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2438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gestalten und Lernprozesse nachhaltig anlegen</w:t>
            </w:r>
          </w:p>
        </w:tc>
        <w:tc>
          <w:tcPr>
            <w:tcW w:w="4785" w:type="dxa"/>
          </w:tcPr>
          <w:p w:rsidR="00803CEC" w:rsidRDefault="005052E6" w:rsidP="006D32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Beurteilungsbeitrag der</w:t>
            </w:r>
            <w:r w:rsidR="00C60D02">
              <w:rPr>
                <w:rFonts w:ascii="Arial" w:hAnsi="Arial" w:cs="Arial"/>
                <w:b/>
                <w:sz w:val="24"/>
                <w:szCs w:val="24"/>
              </w:rPr>
              <w:t xml:space="preserve"> Ausbildungslehrer</w:t>
            </w:r>
            <w:r>
              <w:rPr>
                <w:rFonts w:ascii="Arial" w:hAnsi="Arial" w:cs="Arial"/>
                <w:b/>
                <w:sz w:val="24"/>
                <w:szCs w:val="24"/>
              </w:rPr>
              <w:t>in/</w:t>
            </w:r>
          </w:p>
          <w:p w:rsidR="00C60D02" w:rsidRDefault="005052E6" w:rsidP="006D32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 Ausbildungslehrers</w:t>
            </w:r>
          </w:p>
        </w:tc>
      </w:tr>
      <w:tr w:rsidR="00C60D02">
        <w:tc>
          <w:tcPr>
            <w:tcW w:w="4503" w:type="dxa"/>
          </w:tcPr>
          <w:p w:rsidR="00C60D02" w:rsidRPr="00C60D02" w:rsidRDefault="00C60D02" w:rsidP="00C60D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Kompetenzen und Standards:</w:t>
            </w:r>
          </w:p>
          <w:p w:rsidR="00C60D02" w:rsidRDefault="00C60D02" w:rsidP="00C60D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</w:p>
          <w:p w:rsidR="00BE60BB" w:rsidRPr="00BE60BB" w:rsidRDefault="00BE60BB" w:rsidP="00BE60B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Kompetenz 1: </w:t>
            </w:r>
          </w:p>
          <w:p w:rsidR="00BE60BB" w:rsidRPr="00BE60BB" w:rsidRDefault="00BE60BB" w:rsidP="00BE60B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Lehrerinnen und Lehrer planen Unterricht unter Berücksichtigung unterschiedlicher Lernvoraus-</w:t>
            </w:r>
          </w:p>
          <w:p w:rsidR="00BE60BB" w:rsidRPr="00BE60BB" w:rsidRDefault="00BE60BB" w:rsidP="00BE60B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proofErr w:type="spellStart"/>
            <w:r w:rsidRPr="00BE60B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setzungen</w:t>
            </w:r>
            <w:proofErr w:type="spellEnd"/>
            <w:r w:rsidRPr="00BE60B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und Entwicklungsprozesse fach- und sachgerecht und führen ihn sachlich und fachlich korrekt durch.</w:t>
            </w:r>
          </w:p>
          <w:p w:rsidR="00BE60BB" w:rsidRPr="00BE60BB" w:rsidRDefault="00BE60BB" w:rsidP="00BE60B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Die Absolventinnen und Absolventen</w:t>
            </w:r>
          </w:p>
          <w:p w:rsidR="00BE60BB" w:rsidRPr="00BE60BB" w:rsidRDefault="00BE60BB" w:rsidP="00BE60B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können aus den einschlägigen Erziehungs-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und Bildungstheorien Zielperspektiven und Handlungsprinzipien ableiten</w:t>
            </w:r>
          </w:p>
          <w:p w:rsidR="00BE60BB" w:rsidRPr="00BE60BB" w:rsidRDefault="00BE60BB" w:rsidP="00BE60B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verknüpfen fachwissenschaftliche und fachdidaktische Argumente und planen und gestalten Unterricht unter Berüc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sichtigung der Leistungsheterogenität</w:t>
            </w:r>
          </w:p>
          <w:p w:rsidR="00BE60BB" w:rsidRPr="00BE60BB" w:rsidRDefault="00BE60BB" w:rsidP="00BE60B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wählen Inhalte und</w:t>
            </w:r>
            <w:r w:rsidR="000A44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Methoden, Arbeits-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und Kommunikationsformen unter Bezug auf Curricula und ggf. individuelle Förderpläne aus</w:t>
            </w:r>
          </w:p>
          <w:p w:rsidR="00BE60BB" w:rsidRPr="00BE60BB" w:rsidRDefault="00BE60BB" w:rsidP="00BE60B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integrieren moderne Informations-</w:t>
            </w:r>
          </w:p>
          <w:p w:rsidR="00BE60BB" w:rsidRPr="00BE60BB" w:rsidRDefault="00BE60BB" w:rsidP="00BE60B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und Kommunikationstechnologien didaktisch sinnvoll und reflektieren den eigenen </w:t>
            </w:r>
          </w:p>
          <w:p w:rsidR="00BE60BB" w:rsidRPr="00BE60BB" w:rsidRDefault="00BE60BB" w:rsidP="00BE60B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Medieneinsatz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und</w:t>
            </w:r>
          </w:p>
          <w:p w:rsidR="00BE60BB" w:rsidRPr="00BE60BB" w:rsidRDefault="00BE60BB" w:rsidP="00BE60B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überprüfen die Qualität des eigenen Lehrens und reflektieren die Passung zu den Lernvoraussetzungen und Lernb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dürfnissen der Schülerinnen und Schüler.</w:t>
            </w:r>
          </w:p>
          <w:p w:rsidR="00BE60BB" w:rsidRPr="00BE60BB" w:rsidRDefault="00BE60BB" w:rsidP="00BE60B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lastRenderedPageBreak/>
              <w:t xml:space="preserve">Kompetenz 2: </w:t>
            </w:r>
          </w:p>
          <w:p w:rsidR="00BE60BB" w:rsidRPr="00BE60BB" w:rsidRDefault="00BE60BB" w:rsidP="00BE60B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Lehrerinnen und Lehrer unterstützen durch die Gestaltung von Lernsituationen das Lernen von Schülerinnen und Schülern. Sie motivieren Schülerinnen und Schüler und befähigen sie, Zusammenhänge her-</w:t>
            </w:r>
          </w:p>
          <w:p w:rsidR="00BE60BB" w:rsidRPr="00BE60BB" w:rsidRDefault="00BE60BB" w:rsidP="00BE60B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zustellen und Gelerntes zu nutzen.</w:t>
            </w:r>
          </w:p>
          <w:p w:rsidR="00BE60BB" w:rsidRPr="00BE60BB" w:rsidRDefault="00BE60BB" w:rsidP="00BE60B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Die Absolventinnen und Absolventen</w:t>
            </w:r>
          </w:p>
          <w:p w:rsidR="00BE60BB" w:rsidRPr="00BE60BB" w:rsidRDefault="00BE60BB" w:rsidP="00BE60B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 w:rsidR="008B3C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regen unterschiedliche Formen des Lernens an und unterstützen sie</w:t>
            </w:r>
          </w:p>
          <w:p w:rsidR="00BE60BB" w:rsidRPr="00BE60BB" w:rsidRDefault="00BE60BB" w:rsidP="00BE60B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 w:rsidR="008B3C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gestalten Lehr-</w:t>
            </w:r>
            <w:r w:rsidR="008B3C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Lernprozesse unter Berücksichtigung der Erkenntnisse über den Erwerb von Wissen und Fähigkeiten</w:t>
            </w:r>
          </w:p>
          <w:p w:rsidR="00BE60BB" w:rsidRPr="00BE60BB" w:rsidRDefault="00BE60BB" w:rsidP="00BE60B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 w:rsidR="008B3C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stärken bei Schülerinnen und Schülern </w:t>
            </w:r>
          </w:p>
          <w:p w:rsidR="00BE60BB" w:rsidRPr="00BE60BB" w:rsidRDefault="008B3C87" w:rsidP="00BE60B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ihre </w:t>
            </w:r>
            <w:r w:rsidR="00BE60BB"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Lern-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BE60BB"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und Leistungsbereitschaft</w:t>
            </w:r>
          </w:p>
          <w:p w:rsidR="00BE60BB" w:rsidRPr="00BE60BB" w:rsidRDefault="00BE60BB" w:rsidP="00BE60B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und</w:t>
            </w:r>
          </w:p>
          <w:p w:rsidR="00BE60BB" w:rsidRDefault="00BE60BB" w:rsidP="00BE60B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 w:rsidR="008B3C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führen und begleiten Lerngruppen.</w:t>
            </w:r>
          </w:p>
          <w:p w:rsidR="008B3C87" w:rsidRPr="00BE60BB" w:rsidRDefault="008B3C87" w:rsidP="00BE60B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E60BB" w:rsidRPr="00BE60BB" w:rsidRDefault="00BE60BB" w:rsidP="00BE60B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Kompetenz 3: </w:t>
            </w:r>
          </w:p>
          <w:p w:rsidR="00BE60BB" w:rsidRPr="00BE60BB" w:rsidRDefault="00BE60BB" w:rsidP="00BE60B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Lehrerinnen und Lehrer fördern die Fähigkeiten von Schülerinnen und Schülern zum selbstb</w:t>
            </w:r>
            <w:r w:rsidR="008B3C8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estimmten </w:t>
            </w:r>
            <w:r w:rsidRPr="00BE60B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Lernen und Arbeiten.</w:t>
            </w:r>
          </w:p>
          <w:p w:rsidR="00BE60BB" w:rsidRPr="00BE60BB" w:rsidRDefault="00BE60BB" w:rsidP="00BE60B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Die Absolventinnen und Absolventen</w:t>
            </w:r>
          </w:p>
          <w:p w:rsidR="00BE60BB" w:rsidRPr="00BE60BB" w:rsidRDefault="00BE60BB" w:rsidP="00BE60B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 w:rsidR="008B3C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vermitteln und fördern Lern-</w:t>
            </w:r>
            <w:r w:rsidR="008B3C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und Arbeitsstrategien</w:t>
            </w:r>
            <w:r w:rsidR="008B3C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und</w:t>
            </w:r>
          </w:p>
          <w:p w:rsidR="00BE60BB" w:rsidRPr="00BE60BB" w:rsidRDefault="00BE60BB" w:rsidP="00BE60B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 w:rsidR="008B3C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vermitteln den Schülerinnen und Schülern Methoden</w:t>
            </w:r>
            <w:r w:rsidR="008B3C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des selbstbestimmten, eigenverantwortlichen und kooperativen </w:t>
            </w:r>
          </w:p>
          <w:p w:rsidR="00BE60BB" w:rsidRDefault="00BE60BB" w:rsidP="00BE60B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Lernens und Arbeitens.</w:t>
            </w:r>
          </w:p>
          <w:p w:rsidR="008B3C87" w:rsidRPr="00BE60BB" w:rsidRDefault="008B3C87" w:rsidP="00BE60B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E60BB" w:rsidRPr="00BE60BB" w:rsidRDefault="00BE60BB" w:rsidP="00BE60B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Kompetenz 4</w:t>
            </w:r>
          </w:p>
          <w:p w:rsidR="00BE60BB" w:rsidRPr="00BE60BB" w:rsidRDefault="00BE60BB" w:rsidP="00BE60B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(siehe auch Handlungsfeld E): </w:t>
            </w:r>
          </w:p>
          <w:p w:rsidR="00BE60BB" w:rsidRPr="00BE60BB" w:rsidRDefault="00BE60BB" w:rsidP="00BE60B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Lehrerinnen und Lehrer kennen die sozialen und kulturellen Leben</w:t>
            </w:r>
            <w:r w:rsidR="00D066A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sbedingungen, </w:t>
            </w:r>
            <w:r w:rsidRPr="00BE60B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etwaige Benachteiligungen, Beeinträchtigungen und Barrieren der Entwicklung des Lernens von Schülerinnen und Schülern</w:t>
            </w:r>
            <w:r w:rsidR="00621FA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und für Schülerinnen und Schüler </w:t>
            </w:r>
            <w:r w:rsidRPr="00BE60B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und nehmen im Rahmen der Schule Einfluss auf deren individuelle Entwicklung. </w:t>
            </w:r>
          </w:p>
          <w:p w:rsidR="00BE60BB" w:rsidRPr="00BE60BB" w:rsidRDefault="00BE60BB" w:rsidP="00BE60B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Die Absolventinnen und Absolventen</w:t>
            </w:r>
          </w:p>
          <w:p w:rsidR="00BE60BB" w:rsidRPr="00BE60BB" w:rsidRDefault="00BE60BB" w:rsidP="00BE60B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 w:rsidR="00621F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D066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erkennen Benachteiligungen,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Beeinträchtigungen –</w:t>
            </w:r>
            <w:r w:rsidR="00621F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auch gesundheitliche –</w:t>
            </w:r>
          </w:p>
          <w:p w:rsidR="00BE60BB" w:rsidRPr="00BE60BB" w:rsidRDefault="00BE60BB" w:rsidP="00BE60B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sowie Barrieren, realisieren pädagog</w:t>
            </w:r>
            <w:r w:rsidR="00621F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sche Unterstützung und Präventionsmaßnahmen</w:t>
            </w:r>
            <w:r w:rsidR="00621F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Sie</w:t>
            </w:r>
          </w:p>
          <w:p w:rsidR="00BE60BB" w:rsidRPr="00BE60BB" w:rsidRDefault="00BE60BB" w:rsidP="00BE60B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nutze</w:t>
            </w:r>
            <w:r w:rsidR="00621F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 hierbei die Möglichkeiten der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Kooperation mit a</w:t>
            </w:r>
            <w:r w:rsidR="00621F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nderen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Professionen und Einrichtungen</w:t>
            </w:r>
          </w:p>
          <w:p w:rsidR="00BE60BB" w:rsidRPr="00BE60BB" w:rsidRDefault="00BE60BB" w:rsidP="00BE60B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 w:rsidR="00621F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unterstützen individuell und arbeiten mit den Eltern der Schülerinnen und Schüler vertrauensvoll zusammen</w:t>
            </w:r>
            <w:r w:rsidR="00621F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und</w:t>
            </w:r>
          </w:p>
          <w:p w:rsidR="00BE60BB" w:rsidRPr="00BE60BB" w:rsidRDefault="00BE60BB" w:rsidP="00BE60B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 w:rsidR="00621F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beachten die soziale und kulturelle Diversität in der jeweiligen Lerngruppe.</w:t>
            </w:r>
          </w:p>
          <w:p w:rsidR="00C60D02" w:rsidRPr="00BE60BB" w:rsidRDefault="00C60D02" w:rsidP="00BE60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85" w:type="dxa"/>
          </w:tcPr>
          <w:p w:rsidR="00C60D02" w:rsidRDefault="00C60D02" w:rsidP="00C60D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D32CC" w:rsidRDefault="006D32CC" w:rsidP="006D32CC">
      <w:pPr>
        <w:rPr>
          <w:rFonts w:ascii="Arial" w:hAnsi="Arial" w:cs="Arial"/>
          <w:b/>
          <w:sz w:val="24"/>
          <w:szCs w:val="24"/>
        </w:rPr>
      </w:pPr>
    </w:p>
    <w:p w:rsidR="00621FA6" w:rsidRDefault="00621FA6" w:rsidP="006D32CC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071E26">
        <w:tc>
          <w:tcPr>
            <w:tcW w:w="4503" w:type="dxa"/>
          </w:tcPr>
          <w:p w:rsidR="00C1310F" w:rsidRDefault="00C1310F" w:rsidP="00C131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Handlungsfeld E</w:t>
            </w:r>
            <w:r w:rsidR="00071E2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C1310F" w:rsidRPr="00C1310F" w:rsidRDefault="00C1310F" w:rsidP="00C1310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Den </w:t>
            </w:r>
            <w:r w:rsidRPr="00C1310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Erziehungsauftrag</w:t>
            </w:r>
          </w:p>
          <w:p w:rsidR="00C1310F" w:rsidRPr="00C1310F" w:rsidRDefault="00C1310F" w:rsidP="00C1310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310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 xml:space="preserve">in Schule und </w:t>
            </w:r>
          </w:p>
          <w:p w:rsidR="00071E26" w:rsidRPr="002C14E7" w:rsidRDefault="00C1310F" w:rsidP="00C1310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310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Unterricht wahrnehmen</w:t>
            </w:r>
          </w:p>
        </w:tc>
        <w:tc>
          <w:tcPr>
            <w:tcW w:w="4709" w:type="dxa"/>
          </w:tcPr>
          <w:p w:rsidR="00803CEC" w:rsidRDefault="005052E6" w:rsidP="006D32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Beurteilungsbeitrag der</w:t>
            </w:r>
            <w:r w:rsidR="00071E26">
              <w:rPr>
                <w:rFonts w:ascii="Arial" w:hAnsi="Arial" w:cs="Arial"/>
                <w:b/>
                <w:sz w:val="24"/>
                <w:szCs w:val="24"/>
              </w:rPr>
              <w:t xml:space="preserve"> Ausbildungslehrer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 / </w:t>
            </w:r>
          </w:p>
          <w:p w:rsidR="00071E26" w:rsidRDefault="005052E6" w:rsidP="006D32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des Ausbildungslehrers</w:t>
            </w:r>
          </w:p>
        </w:tc>
      </w:tr>
      <w:tr w:rsidR="00071E26" w:rsidRPr="00071E26">
        <w:tc>
          <w:tcPr>
            <w:tcW w:w="4503" w:type="dxa"/>
          </w:tcPr>
          <w:p w:rsidR="00071E26" w:rsidRPr="00071E26" w:rsidRDefault="00071E26" w:rsidP="006D32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1E26">
              <w:rPr>
                <w:rFonts w:ascii="Arial" w:hAnsi="Arial" w:cs="Arial"/>
                <w:b/>
                <w:sz w:val="24"/>
                <w:szCs w:val="24"/>
              </w:rPr>
              <w:lastRenderedPageBreak/>
              <w:t>Kompetenzen und Standards:</w:t>
            </w:r>
          </w:p>
          <w:p w:rsidR="00071E26" w:rsidRPr="00071E26" w:rsidRDefault="00071E26" w:rsidP="006D3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4F85" w:rsidRPr="00BE60BB" w:rsidRDefault="00D14F85" w:rsidP="00D14F85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Kompetenz 4</w:t>
            </w:r>
          </w:p>
          <w:p w:rsidR="00D14F85" w:rsidRPr="00BE60BB" w:rsidRDefault="00D14F85" w:rsidP="00D14F85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(siehe auch Handlungsfeld U</w:t>
            </w:r>
            <w:r w:rsidRPr="00BE60B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): </w:t>
            </w:r>
          </w:p>
          <w:p w:rsidR="00D14F85" w:rsidRPr="00BE60BB" w:rsidRDefault="00D14F85" w:rsidP="00D14F85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Lehrerinnen und Lehrer kennen die sozialen und kulturellen Leben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sbedingungen, </w:t>
            </w:r>
            <w:r w:rsidRPr="00BE60B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etwaige Benachteiligungen, Beeinträchtigungen und Barrieren der Entwicklung des Lernens von Schülerinnen und Schülern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und für Schülerinnen und Schüler </w:t>
            </w:r>
            <w:r w:rsidRPr="00BE60B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und nehmen im Rahmen der Schule Einfluss auf deren individuelle Entwicklung. </w:t>
            </w:r>
          </w:p>
          <w:p w:rsidR="00D14F85" w:rsidRPr="00BE60BB" w:rsidRDefault="00D14F85" w:rsidP="00D14F85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Die Absolventinnen und Absolventen</w:t>
            </w:r>
          </w:p>
          <w:p w:rsidR="00D14F85" w:rsidRPr="00BE60BB" w:rsidRDefault="00D14F85" w:rsidP="00D14F8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erkennen Benachteiligungen, Beeinträchtigungen –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auch gesundheitliche –</w:t>
            </w:r>
          </w:p>
          <w:p w:rsidR="00D14F85" w:rsidRPr="00BE60BB" w:rsidRDefault="00D14F85" w:rsidP="00D14F8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sowie Barrieren, realisieren pädagog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sche Unterstützung und Präventionsmaßnahmen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Sie</w:t>
            </w:r>
          </w:p>
          <w:p w:rsidR="00D14F85" w:rsidRPr="00BE60BB" w:rsidRDefault="00D14F85" w:rsidP="00D14F8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nutze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 hierbei die Möglichkeiten der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Kooperation mit a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nderen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Professionen und Einrichtungen</w:t>
            </w:r>
          </w:p>
          <w:p w:rsidR="00D14F85" w:rsidRPr="00BE60BB" w:rsidRDefault="00D14F85" w:rsidP="00D14F8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unterstützen individuell und arbeiten mit den Eltern der Schülerinnen und Schüler vertrauensvoll zusammen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und</w:t>
            </w:r>
          </w:p>
          <w:p w:rsidR="00D14F85" w:rsidRDefault="00D14F85" w:rsidP="00D14F8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E60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beachten die soziale und kulturelle Diversität in der jeweiligen Lerngruppe.</w:t>
            </w:r>
          </w:p>
          <w:p w:rsidR="00D14F85" w:rsidRPr="00BE60BB" w:rsidRDefault="00D14F85" w:rsidP="00D14F8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54F8F" w:rsidRPr="00A54F8F" w:rsidRDefault="00A54F8F" w:rsidP="00A54F8F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54F8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Kompetenz 5: </w:t>
            </w:r>
          </w:p>
          <w:p w:rsidR="00A54F8F" w:rsidRPr="00A54F8F" w:rsidRDefault="00A54F8F" w:rsidP="00A54F8F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54F8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Lehrerinnen und Lehrer vermitteln Wer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te und Normen, eine Haltung der </w:t>
            </w:r>
            <w:r w:rsidRPr="00A54F8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Wertschätzung und Ane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r</w:t>
            </w:r>
            <w:r w:rsidRPr="00A54F8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kennung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von Diversität und unterstützen </w:t>
            </w:r>
            <w:r w:rsidRPr="00A54F8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selbstbestimmtes Urteilen und Handeln von Schülerinnen und Sch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ü</w:t>
            </w:r>
            <w:r w:rsidRPr="00A54F8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lern. </w:t>
            </w:r>
          </w:p>
          <w:p w:rsidR="00A54F8F" w:rsidRPr="00A54F8F" w:rsidRDefault="00A54F8F" w:rsidP="00A54F8F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  <w:r w:rsidRPr="00A54F8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Die Absolventinnen und Absolventen</w:t>
            </w:r>
          </w:p>
          <w:p w:rsidR="00A54F8F" w:rsidRPr="00A54F8F" w:rsidRDefault="00A54F8F" w:rsidP="00A54F8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54F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A54F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reflektieren Werte und Werthaltungen </w:t>
            </w:r>
          </w:p>
          <w:p w:rsidR="00A54F8F" w:rsidRPr="00A54F8F" w:rsidRDefault="00A54F8F" w:rsidP="00A54F8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54F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und handeln entsprechend</w:t>
            </w:r>
          </w:p>
          <w:p w:rsidR="00A54F8F" w:rsidRPr="00A54F8F" w:rsidRDefault="00A54F8F" w:rsidP="00A54F8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54F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A54F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üben mit den Schülerinnen und Schülern eigenverantwortliches Urteilen und Handeln schrittweise ein</w:t>
            </w:r>
          </w:p>
          <w:p w:rsidR="00A54F8F" w:rsidRPr="00A54F8F" w:rsidRDefault="00A54F8F" w:rsidP="00A54F8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54F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und</w:t>
            </w:r>
          </w:p>
          <w:p w:rsidR="00A54F8F" w:rsidRDefault="00A54F8F" w:rsidP="00A54F8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54F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A54F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setzen Formen des konstruktiven Umgangs mit Normkonflikten ein.</w:t>
            </w:r>
          </w:p>
          <w:p w:rsidR="00A54F8F" w:rsidRPr="00A54F8F" w:rsidRDefault="00A54F8F" w:rsidP="00A54F8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54F8F" w:rsidRPr="00A54F8F" w:rsidRDefault="00A54F8F" w:rsidP="00A54F8F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54F8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Kompetenz 6: </w:t>
            </w:r>
          </w:p>
          <w:p w:rsidR="00A54F8F" w:rsidRPr="00A54F8F" w:rsidRDefault="00A54F8F" w:rsidP="00A54F8F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54F8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Lehrerinnen und Lehrer finden Lösungsansätze für Schwierigkeiten und Konflikte in Schule und Unterricht.</w:t>
            </w:r>
          </w:p>
          <w:p w:rsidR="00A54F8F" w:rsidRPr="00A54F8F" w:rsidRDefault="00A54F8F" w:rsidP="00A54F8F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54F8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Die Absolventinnen und Absolventen</w:t>
            </w:r>
          </w:p>
          <w:p w:rsidR="00A54F8F" w:rsidRPr="00A54F8F" w:rsidRDefault="00A54F8F" w:rsidP="00A54F8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54F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 w:rsidR="00886D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A54F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gestalten soziale Beziehungen und soziale Lernprozesse in Unterricht und Schule</w:t>
            </w:r>
          </w:p>
          <w:p w:rsidR="00A54F8F" w:rsidRPr="00A54F8F" w:rsidRDefault="00A54F8F" w:rsidP="00A54F8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54F8F" w:rsidRPr="00A54F8F" w:rsidRDefault="00A54F8F" w:rsidP="00A54F8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54F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 w:rsidR="00886D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A54F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erarbeiten mit den Schülerinnen und Schülern Regeln des Umgangs miteinander und </w:t>
            </w:r>
          </w:p>
          <w:p w:rsidR="00A54F8F" w:rsidRPr="00A54F8F" w:rsidRDefault="00A54F8F" w:rsidP="00A54F8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54F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setzen sie um</w:t>
            </w:r>
          </w:p>
          <w:p w:rsidR="00A54F8F" w:rsidRPr="00A54F8F" w:rsidRDefault="00A54F8F" w:rsidP="00A54F8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54F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und</w:t>
            </w:r>
          </w:p>
          <w:p w:rsidR="00A54F8F" w:rsidRPr="00A54F8F" w:rsidRDefault="00A54F8F" w:rsidP="00A54F8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54F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 w:rsidR="00886D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A54F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wenden im konkreten Fall Strategien und Handlungsformen der Konfliktprävention und </w:t>
            </w:r>
          </w:p>
          <w:p w:rsidR="00071E26" w:rsidRPr="00886DE1" w:rsidRDefault="00A54F8F" w:rsidP="00071E2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54F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-lösung an</w:t>
            </w:r>
          </w:p>
        </w:tc>
        <w:tc>
          <w:tcPr>
            <w:tcW w:w="4709" w:type="dxa"/>
          </w:tcPr>
          <w:p w:rsidR="00071E26" w:rsidRPr="00071E26" w:rsidRDefault="00071E26" w:rsidP="006D3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60D02" w:rsidRDefault="00C60D02" w:rsidP="006D32CC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071E26">
        <w:tc>
          <w:tcPr>
            <w:tcW w:w="4503" w:type="dxa"/>
          </w:tcPr>
          <w:p w:rsidR="00071E26" w:rsidRDefault="00C1310F" w:rsidP="00C131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Handlungsfeld L</w:t>
            </w:r>
            <w:r w:rsidR="00071E2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C1310F" w:rsidRPr="00C1310F" w:rsidRDefault="00C1310F" w:rsidP="00C1310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310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Lernen und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C1310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Leisten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C1310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herausfordern, </w:t>
            </w:r>
          </w:p>
          <w:p w:rsidR="00C1310F" w:rsidRPr="002C14E7" w:rsidRDefault="00C1310F" w:rsidP="00C1310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310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dokumentieren, rückmelden und beurteilen </w:t>
            </w:r>
          </w:p>
        </w:tc>
        <w:tc>
          <w:tcPr>
            <w:tcW w:w="4709" w:type="dxa"/>
          </w:tcPr>
          <w:p w:rsidR="00803CEC" w:rsidRDefault="005052E6" w:rsidP="006D32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Beurteilungsbeitrag der </w:t>
            </w:r>
            <w:r w:rsidR="00071E26">
              <w:rPr>
                <w:rFonts w:ascii="Arial" w:hAnsi="Arial" w:cs="Arial"/>
                <w:b/>
                <w:sz w:val="24"/>
                <w:szCs w:val="24"/>
              </w:rPr>
              <w:t>Ausbildungslehrer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 / </w:t>
            </w:r>
          </w:p>
          <w:p w:rsidR="00071E26" w:rsidRDefault="005052E6" w:rsidP="006D32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 Ausbildungslehrers</w:t>
            </w:r>
          </w:p>
        </w:tc>
      </w:tr>
      <w:tr w:rsidR="00071E26" w:rsidRPr="002B008A">
        <w:tc>
          <w:tcPr>
            <w:tcW w:w="4503" w:type="dxa"/>
          </w:tcPr>
          <w:p w:rsidR="00071E26" w:rsidRPr="002C5CAB" w:rsidRDefault="00071E26" w:rsidP="006D32CC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2C5CAB">
              <w:rPr>
                <w:rFonts w:ascii="Arial" w:hAnsi="Arial" w:cs="Arial"/>
                <w:b/>
                <w:sz w:val="24"/>
                <w:szCs w:val="16"/>
              </w:rPr>
              <w:t>Kompetenzen und Standards:</w:t>
            </w:r>
          </w:p>
          <w:p w:rsidR="00071E26" w:rsidRPr="002C5CAB" w:rsidRDefault="00071E26" w:rsidP="006D32CC">
            <w:pPr>
              <w:rPr>
                <w:rFonts w:ascii="Arial" w:hAnsi="Arial" w:cs="Arial"/>
                <w:b/>
                <w:sz w:val="24"/>
                <w:szCs w:val="16"/>
              </w:rPr>
            </w:pPr>
          </w:p>
          <w:p w:rsidR="00E33ED6" w:rsidRPr="00E33ED6" w:rsidRDefault="00E33ED6" w:rsidP="00E33ED6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33ED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Kompetenz 7 </w:t>
            </w:r>
          </w:p>
          <w:p w:rsidR="00E33ED6" w:rsidRPr="00E33ED6" w:rsidRDefault="00E33ED6" w:rsidP="00E33ED6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33ED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(siehe auch Handlungsfeld B): </w:t>
            </w:r>
            <w:r w:rsidRPr="00E33ED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  <w:p w:rsidR="00E33ED6" w:rsidRPr="00E33ED6" w:rsidRDefault="00E33ED6" w:rsidP="00E33ED6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33ED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Lehrerinnen und Lehrer diagnostizieren Lernvoraussetzungen und </w:t>
            </w:r>
          </w:p>
          <w:p w:rsidR="00E33ED6" w:rsidRPr="00E33ED6" w:rsidRDefault="00E33ED6" w:rsidP="00E33ED6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33ED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Lernprozesse von Schülerinnen und Schülern; sie fördern Schülerinnen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und Schüler gezielt und beraten </w:t>
            </w:r>
            <w:r w:rsidRPr="00E33ED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Lernende und deren Eltern.</w:t>
            </w:r>
          </w:p>
          <w:p w:rsidR="00E33ED6" w:rsidRPr="00E33ED6" w:rsidRDefault="00E33ED6" w:rsidP="00E33ED6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33ED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Die Absolventinnen und Absolventen</w:t>
            </w:r>
          </w:p>
          <w:p w:rsidR="00E33ED6" w:rsidRPr="00E33ED6" w:rsidRDefault="00E33ED6" w:rsidP="00E33E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erkennen Entwicklungsstände, Lernpotenziale, Lernhindernisse und Lernfortschritte</w:t>
            </w:r>
          </w:p>
          <w:p w:rsidR="00E33ED6" w:rsidRPr="00E33ED6" w:rsidRDefault="00E33ED6" w:rsidP="00E33E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</w:t>
            </w: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rkennen Lernausgangslagen und setzen spezielle Fördermöglichkeiten ein</w:t>
            </w:r>
          </w:p>
          <w:p w:rsidR="00E33ED6" w:rsidRPr="00E33ED6" w:rsidRDefault="00E33ED6" w:rsidP="00E33E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erkennen besondere Begabungen und kennen Möglichkeiten der Begabungsförderung</w:t>
            </w:r>
          </w:p>
          <w:p w:rsidR="00E33ED6" w:rsidRPr="00E33ED6" w:rsidRDefault="00E33ED6" w:rsidP="00E33E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stimmen Lernmöglichkeiten und Lernanforderungen aufeinander ab</w:t>
            </w:r>
          </w:p>
          <w:p w:rsidR="00E33ED6" w:rsidRPr="00E33ED6" w:rsidRDefault="00E33ED6" w:rsidP="00E33E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 w:rsidR="007D05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setzen unterschiedliche Beratungsformen situationsgerecht ein und unterscheiden Beratungsfunktion und Beurte</w:t>
            </w:r>
            <w:r w:rsidR="007D05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lungsfunktion</w:t>
            </w:r>
          </w:p>
          <w:p w:rsidR="00E33ED6" w:rsidRPr="00E33ED6" w:rsidRDefault="00E33ED6" w:rsidP="00E33E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 w:rsidR="007D05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kooperieren mit Kolleginnen und Kollegen bei der Erarbeitung von Beratung/Empfehlung und</w:t>
            </w:r>
          </w:p>
          <w:p w:rsidR="00E33ED6" w:rsidRDefault="00E33ED6" w:rsidP="00E33E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 w:rsidR="007D05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kooperieren bei Diagnostik, Förderung und Beratung inner-</w:t>
            </w:r>
            <w:r w:rsidR="007D05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und außerschulisch mit Kolleginnen und Kollegen sowie mit anderen Professionen und Einrichtungen.</w:t>
            </w:r>
          </w:p>
          <w:p w:rsidR="007D058E" w:rsidRPr="00E33ED6" w:rsidRDefault="007D058E" w:rsidP="00E33E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33ED6" w:rsidRPr="00E33ED6" w:rsidRDefault="00E33ED6" w:rsidP="00E33ED6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33ED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Kompetenz 8: </w:t>
            </w:r>
          </w:p>
          <w:p w:rsidR="00E33ED6" w:rsidRPr="00E33ED6" w:rsidRDefault="00E33ED6" w:rsidP="00E33ED6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33ED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Lehrerinnen und Lehrer erfassen die Leistungsentwicklung von Schülerinnen und Schülern und beurteilen Lernen und </w:t>
            </w:r>
          </w:p>
          <w:p w:rsidR="00E33ED6" w:rsidRPr="00E33ED6" w:rsidRDefault="00E33ED6" w:rsidP="00E33ED6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33ED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Leistung auf der Grundlage transparenter Beurteilungsmaßstäbe</w:t>
            </w:r>
            <w:r w:rsidR="006E323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.</w:t>
            </w:r>
          </w:p>
          <w:p w:rsidR="00E33ED6" w:rsidRPr="00E33ED6" w:rsidRDefault="00E33ED6" w:rsidP="00E33ED6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33ED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Die Absolventinnen und Absolventen</w:t>
            </w:r>
          </w:p>
          <w:p w:rsidR="00E33ED6" w:rsidRPr="00E33ED6" w:rsidRDefault="00E33ED6" w:rsidP="00E33E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 w:rsidR="006E3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konzipieren Aufgabenstellungen </w:t>
            </w:r>
            <w:proofErr w:type="spellStart"/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kriteriengerecht</w:t>
            </w:r>
            <w:proofErr w:type="spellEnd"/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formulieren sie adressatengerecht</w:t>
            </w:r>
          </w:p>
          <w:p w:rsidR="006E323E" w:rsidRDefault="00E33ED6" w:rsidP="00E33E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 w:rsidR="006E3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wenden Bewertungsmodelle und Bewertungsmaßstäbe fach-</w:t>
            </w:r>
            <w:r w:rsidR="006E3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und </w:t>
            </w:r>
          </w:p>
          <w:p w:rsidR="00E33ED6" w:rsidRPr="00E33ED6" w:rsidRDefault="00E33ED6" w:rsidP="00E33E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situationsgerecht an</w:t>
            </w:r>
          </w:p>
          <w:p w:rsidR="00E33ED6" w:rsidRPr="00E33ED6" w:rsidRDefault="00E33ED6" w:rsidP="00E33E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verständigen sich auf Beurteilungsgrundsätze mit Kolleginnen und Kollegen</w:t>
            </w:r>
          </w:p>
          <w:p w:rsidR="00E33ED6" w:rsidRPr="00E33ED6" w:rsidRDefault="00E33ED6" w:rsidP="00E33E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 w:rsidR="006E3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begründen Bewertungen und Beurteilungen adressatengerecht und zeigen Perspektiven für das weitere Lernen auf</w:t>
            </w:r>
            <w:r w:rsidR="006E3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und</w:t>
            </w:r>
          </w:p>
          <w:p w:rsidR="00E33ED6" w:rsidRPr="00E33ED6" w:rsidRDefault="00E33ED6" w:rsidP="00E33E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nutzen Leistungsüberprüfungen als konstruktive Rückmeldung über die eigene Unterrichtstätigkeit.</w:t>
            </w:r>
          </w:p>
          <w:p w:rsidR="00071E26" w:rsidRPr="002B008A" w:rsidRDefault="00071E26" w:rsidP="00E33E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9" w:type="dxa"/>
          </w:tcPr>
          <w:p w:rsidR="00071E26" w:rsidRPr="002B008A" w:rsidRDefault="00071E26" w:rsidP="006D32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71E26" w:rsidRDefault="00071E26" w:rsidP="006D32CC">
      <w:pPr>
        <w:rPr>
          <w:rFonts w:ascii="Arial" w:hAnsi="Arial" w:cs="Arial"/>
          <w:b/>
          <w:sz w:val="16"/>
          <w:szCs w:val="16"/>
        </w:rPr>
      </w:pPr>
    </w:p>
    <w:p w:rsidR="0045335F" w:rsidRPr="002B008A" w:rsidRDefault="0045335F" w:rsidP="006D32CC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45729A">
        <w:tc>
          <w:tcPr>
            <w:tcW w:w="4503" w:type="dxa"/>
          </w:tcPr>
          <w:p w:rsidR="00C1310F" w:rsidRDefault="00C1310F" w:rsidP="006D32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Handlungsfeld B</w:t>
            </w:r>
            <w:r w:rsidR="0045729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45729A" w:rsidRDefault="0045729A" w:rsidP="006D32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310F">
              <w:rPr>
                <w:rFonts w:ascii="Arial" w:hAnsi="Arial" w:cs="Arial"/>
                <w:sz w:val="24"/>
                <w:szCs w:val="24"/>
              </w:rPr>
              <w:t>Schülerinnen und Schüler und Eltern beraten</w:t>
            </w:r>
          </w:p>
        </w:tc>
        <w:tc>
          <w:tcPr>
            <w:tcW w:w="4709" w:type="dxa"/>
          </w:tcPr>
          <w:p w:rsidR="00803CEC" w:rsidRDefault="0045729A" w:rsidP="006D32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Beurteilungsbeitrag d</w:t>
            </w:r>
            <w:r w:rsidR="005052E6">
              <w:rPr>
                <w:rFonts w:ascii="Arial" w:hAnsi="Arial" w:cs="Arial"/>
                <w:b/>
                <w:sz w:val="24"/>
                <w:szCs w:val="24"/>
              </w:rPr>
              <w:t xml:space="preserve">er </w:t>
            </w:r>
            <w:r>
              <w:rPr>
                <w:rFonts w:ascii="Arial" w:hAnsi="Arial" w:cs="Arial"/>
                <w:b/>
                <w:sz w:val="24"/>
                <w:szCs w:val="24"/>
              </w:rPr>
              <w:t>Ausbildungslehrer</w:t>
            </w:r>
            <w:r w:rsidR="005052E6">
              <w:rPr>
                <w:rFonts w:ascii="Arial" w:hAnsi="Arial" w:cs="Arial"/>
                <w:b/>
                <w:sz w:val="24"/>
                <w:szCs w:val="24"/>
              </w:rPr>
              <w:t xml:space="preserve">in / </w:t>
            </w:r>
          </w:p>
          <w:p w:rsidR="0045729A" w:rsidRDefault="005052E6" w:rsidP="006D32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 Ausbildungslehrers</w:t>
            </w:r>
          </w:p>
        </w:tc>
      </w:tr>
      <w:tr w:rsidR="0045729A">
        <w:tc>
          <w:tcPr>
            <w:tcW w:w="4503" w:type="dxa"/>
          </w:tcPr>
          <w:p w:rsidR="0045729A" w:rsidRDefault="0045729A" w:rsidP="006D32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Kompetenzen und Standards:</w:t>
            </w:r>
          </w:p>
          <w:p w:rsidR="0045729A" w:rsidRDefault="0045729A" w:rsidP="006D32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64C" w:rsidRPr="00E33ED6" w:rsidRDefault="0029164C" w:rsidP="0029164C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33ED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Kompetenz 7 </w:t>
            </w:r>
          </w:p>
          <w:p w:rsidR="0029164C" w:rsidRPr="00E33ED6" w:rsidRDefault="0029164C" w:rsidP="0029164C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(siehe auch Handlungsfeld L</w:t>
            </w:r>
            <w:r w:rsidRPr="00E33ED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): </w:t>
            </w:r>
            <w:r w:rsidRPr="00E33ED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  <w:p w:rsidR="0029164C" w:rsidRPr="00E33ED6" w:rsidRDefault="0029164C" w:rsidP="0029164C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33ED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Lehrerinnen und Lehrer diagnostizieren Lernvoraussetzungen und </w:t>
            </w:r>
          </w:p>
          <w:p w:rsidR="0029164C" w:rsidRPr="00E33ED6" w:rsidRDefault="0029164C" w:rsidP="0029164C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33ED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Lernprozesse von Schülerinnen und Schülern; sie fördern Schülerinnen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und Schüler gezielt und beraten </w:t>
            </w:r>
            <w:r w:rsidRPr="00E33ED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Lernende und deren Eltern.</w:t>
            </w:r>
          </w:p>
          <w:p w:rsidR="0029164C" w:rsidRPr="00E33ED6" w:rsidRDefault="0029164C" w:rsidP="0029164C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33ED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Die Absolventinnen und Absolventen</w:t>
            </w:r>
          </w:p>
          <w:p w:rsidR="0029164C" w:rsidRPr="00E33ED6" w:rsidRDefault="0029164C" w:rsidP="0029164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setzen unterschiedliche Beratungsformen situationsgerecht ein und unterscheiden Beratungsfunktion und Beurte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lungsfunktion</w:t>
            </w:r>
          </w:p>
          <w:p w:rsidR="0045729A" w:rsidRPr="0029164C" w:rsidRDefault="0029164C" w:rsidP="0045729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B7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kooperieren bei Diagnostik, Förderung und Beratung inner-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E33E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und außerschulisch mit Kolleginnen und Kollegen sowie mit anderen Professionen und Einrichtungen.</w:t>
            </w:r>
          </w:p>
        </w:tc>
        <w:tc>
          <w:tcPr>
            <w:tcW w:w="4709" w:type="dxa"/>
          </w:tcPr>
          <w:p w:rsidR="0045729A" w:rsidRDefault="0045729A" w:rsidP="006D32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B0202" w:rsidRDefault="00CB0202" w:rsidP="006D32CC">
      <w:pPr>
        <w:rPr>
          <w:rFonts w:ascii="Arial" w:hAnsi="Arial" w:cs="Arial"/>
          <w:b/>
          <w:sz w:val="24"/>
          <w:szCs w:val="24"/>
        </w:rPr>
      </w:pPr>
    </w:p>
    <w:p w:rsidR="0045335F" w:rsidRDefault="0045335F" w:rsidP="006D32CC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A96092">
        <w:tc>
          <w:tcPr>
            <w:tcW w:w="4503" w:type="dxa"/>
          </w:tcPr>
          <w:p w:rsidR="00C1310F" w:rsidRDefault="00C1310F" w:rsidP="00C1310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Handlungsfeld S</w:t>
            </w:r>
            <w:r w:rsidR="00A96092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C1310F" w:rsidRPr="00C1310F" w:rsidRDefault="00C1310F" w:rsidP="00C1310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310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Im System Schule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C1310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mit allen Beteiligten</w:t>
            </w:r>
          </w:p>
          <w:p w:rsidR="00A96092" w:rsidRPr="00C1310F" w:rsidRDefault="00C1310F" w:rsidP="0049387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310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entwicklungsorientiert zusammenarbeiten</w:t>
            </w:r>
          </w:p>
        </w:tc>
        <w:tc>
          <w:tcPr>
            <w:tcW w:w="4709" w:type="dxa"/>
          </w:tcPr>
          <w:p w:rsidR="00803CEC" w:rsidRDefault="005052E6" w:rsidP="006D32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Beurteilungsbeitrag der </w:t>
            </w:r>
            <w:r w:rsidR="00A96092">
              <w:rPr>
                <w:rFonts w:ascii="Arial" w:hAnsi="Arial" w:cs="Arial"/>
                <w:b/>
                <w:sz w:val="24"/>
                <w:szCs w:val="24"/>
              </w:rPr>
              <w:t>Ausbildungslehrer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 / </w:t>
            </w:r>
          </w:p>
          <w:p w:rsidR="00A96092" w:rsidRDefault="005052E6" w:rsidP="006D32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 Ausbildungslehrers</w:t>
            </w:r>
          </w:p>
        </w:tc>
      </w:tr>
      <w:tr w:rsidR="00A96092">
        <w:tc>
          <w:tcPr>
            <w:tcW w:w="4503" w:type="dxa"/>
          </w:tcPr>
          <w:p w:rsidR="00A96092" w:rsidRDefault="00493875" w:rsidP="006D32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Kompetenzen und Standards:</w:t>
            </w:r>
          </w:p>
          <w:p w:rsidR="00493875" w:rsidRDefault="00493875" w:rsidP="006D32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8F1" w:rsidRPr="00A818F1" w:rsidRDefault="00A818F1" w:rsidP="00A818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18F1">
              <w:rPr>
                <w:rFonts w:ascii="Arial" w:hAnsi="Arial" w:cs="Arial"/>
                <w:b/>
                <w:sz w:val="20"/>
                <w:szCs w:val="20"/>
              </w:rPr>
              <w:t xml:space="preserve">Kompetenz 9: </w:t>
            </w:r>
          </w:p>
          <w:p w:rsidR="00A818F1" w:rsidRPr="00A818F1" w:rsidRDefault="00A818F1" w:rsidP="00A818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18F1">
              <w:rPr>
                <w:rFonts w:ascii="Arial" w:hAnsi="Arial" w:cs="Arial"/>
                <w:b/>
                <w:sz w:val="20"/>
                <w:szCs w:val="20"/>
              </w:rPr>
              <w:t xml:space="preserve">Lehrerinnen und Lehrer sind </w:t>
            </w:r>
          </w:p>
          <w:p w:rsidR="00A818F1" w:rsidRPr="00A818F1" w:rsidRDefault="00A818F1" w:rsidP="00A818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18F1">
              <w:rPr>
                <w:rFonts w:ascii="Arial" w:hAnsi="Arial" w:cs="Arial"/>
                <w:b/>
                <w:sz w:val="20"/>
                <w:szCs w:val="20"/>
              </w:rPr>
              <w:t xml:space="preserve">sich der besonderen Anforderungen des Lehrerberufs bewusst. Sie </w:t>
            </w:r>
          </w:p>
          <w:p w:rsidR="00A818F1" w:rsidRPr="00A818F1" w:rsidRDefault="00A818F1" w:rsidP="00A818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18F1">
              <w:rPr>
                <w:rFonts w:ascii="Arial" w:hAnsi="Arial" w:cs="Arial"/>
                <w:b/>
                <w:sz w:val="20"/>
                <w:szCs w:val="20"/>
              </w:rPr>
              <w:t>verstehen ihren Beruf als ein öffentliches Amt mit besonderer Verantwortung und Verpflichtung.</w:t>
            </w:r>
          </w:p>
          <w:p w:rsidR="00A818F1" w:rsidRPr="00A818F1" w:rsidRDefault="00A818F1" w:rsidP="00A818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18F1">
              <w:rPr>
                <w:rFonts w:ascii="Arial" w:hAnsi="Arial" w:cs="Arial"/>
                <w:b/>
                <w:sz w:val="20"/>
                <w:szCs w:val="20"/>
              </w:rPr>
              <w:t>Die Absolventinnen und Absolventen</w:t>
            </w:r>
          </w:p>
          <w:p w:rsidR="00A818F1" w:rsidRPr="00A818F1" w:rsidRDefault="00A818F1" w:rsidP="00A818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18F1">
              <w:rPr>
                <w:rFonts w:ascii="Arial" w:hAnsi="Arial" w:cs="Arial"/>
                <w:b/>
                <w:sz w:val="20"/>
                <w:szCs w:val="20"/>
              </w:rPr>
              <w:sym w:font="Symbol" w:char="F0B7"/>
            </w:r>
            <w:r w:rsidRPr="00A818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18F1">
              <w:rPr>
                <w:rFonts w:ascii="Arial" w:hAnsi="Arial" w:cs="Arial"/>
                <w:sz w:val="20"/>
                <w:szCs w:val="20"/>
              </w:rPr>
              <w:t>lernen, mit Belastungen umzugehen</w:t>
            </w:r>
          </w:p>
          <w:p w:rsidR="00A818F1" w:rsidRPr="00A818F1" w:rsidRDefault="00A818F1" w:rsidP="00A818F1">
            <w:pPr>
              <w:rPr>
                <w:rFonts w:ascii="Arial" w:hAnsi="Arial" w:cs="Arial"/>
                <w:sz w:val="20"/>
                <w:szCs w:val="20"/>
              </w:rPr>
            </w:pPr>
            <w:r w:rsidRPr="00A818F1">
              <w:rPr>
                <w:rFonts w:ascii="Arial" w:hAnsi="Arial" w:cs="Arial"/>
                <w:b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18F1">
              <w:rPr>
                <w:rFonts w:ascii="Arial" w:hAnsi="Arial" w:cs="Arial"/>
                <w:sz w:val="20"/>
                <w:szCs w:val="20"/>
              </w:rPr>
              <w:t xml:space="preserve">setzen Arbeitszeit und </w:t>
            </w:r>
          </w:p>
          <w:p w:rsidR="00A818F1" w:rsidRPr="00A818F1" w:rsidRDefault="00A818F1" w:rsidP="00A818F1">
            <w:pPr>
              <w:rPr>
                <w:rFonts w:ascii="Arial" w:hAnsi="Arial" w:cs="Arial"/>
                <w:sz w:val="20"/>
                <w:szCs w:val="20"/>
              </w:rPr>
            </w:pPr>
            <w:r w:rsidRPr="00A818F1">
              <w:rPr>
                <w:rFonts w:ascii="Arial" w:hAnsi="Arial" w:cs="Arial"/>
                <w:sz w:val="20"/>
                <w:szCs w:val="20"/>
              </w:rPr>
              <w:t>Arbeitsmittel zweckdienlich und ökonomisch ein und</w:t>
            </w:r>
          </w:p>
          <w:p w:rsidR="00A818F1" w:rsidRPr="00A818F1" w:rsidRDefault="00A818F1" w:rsidP="00A818F1">
            <w:pPr>
              <w:rPr>
                <w:rFonts w:ascii="Arial" w:hAnsi="Arial" w:cs="Arial"/>
                <w:sz w:val="20"/>
                <w:szCs w:val="20"/>
              </w:rPr>
            </w:pPr>
            <w:r w:rsidRPr="00A818F1">
              <w:rPr>
                <w:rFonts w:ascii="Arial" w:hAnsi="Arial" w:cs="Arial"/>
                <w:b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18F1">
              <w:rPr>
                <w:rFonts w:ascii="Arial" w:hAnsi="Arial" w:cs="Arial"/>
                <w:sz w:val="20"/>
                <w:szCs w:val="20"/>
              </w:rPr>
              <w:t>praktizieren kollegiale Beratung als Hilfe zur Unterrichtsentwicklung und Arbeitsentlastung.</w:t>
            </w:r>
          </w:p>
          <w:p w:rsidR="00A818F1" w:rsidRPr="00A818F1" w:rsidRDefault="00A818F1" w:rsidP="00A818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8F1" w:rsidRPr="00A818F1" w:rsidRDefault="00A818F1" w:rsidP="00A818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18F1">
              <w:rPr>
                <w:rFonts w:ascii="Arial" w:hAnsi="Arial" w:cs="Arial"/>
                <w:b/>
                <w:sz w:val="20"/>
                <w:szCs w:val="20"/>
              </w:rPr>
              <w:t xml:space="preserve">Kompetenz 10: </w:t>
            </w:r>
          </w:p>
          <w:p w:rsidR="00A818F1" w:rsidRPr="00A818F1" w:rsidRDefault="00A818F1" w:rsidP="00A818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18F1">
              <w:rPr>
                <w:rFonts w:ascii="Arial" w:hAnsi="Arial" w:cs="Arial"/>
                <w:b/>
                <w:sz w:val="20"/>
                <w:szCs w:val="20"/>
              </w:rPr>
              <w:t>Lehrerinnen und Lehrer verstehen ihren Beruf als ständige Lernaufgabe.</w:t>
            </w:r>
          </w:p>
          <w:p w:rsidR="00A818F1" w:rsidRPr="00A818F1" w:rsidRDefault="00A818F1" w:rsidP="00A818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18F1">
              <w:rPr>
                <w:rFonts w:ascii="Arial" w:hAnsi="Arial" w:cs="Arial"/>
                <w:b/>
                <w:sz w:val="20"/>
                <w:szCs w:val="20"/>
              </w:rPr>
              <w:t>Die Absolventinnen und Absolventen</w:t>
            </w:r>
          </w:p>
          <w:p w:rsidR="00A818F1" w:rsidRPr="00A818F1" w:rsidRDefault="00A818F1" w:rsidP="00A818F1">
            <w:pPr>
              <w:rPr>
                <w:rFonts w:ascii="Arial" w:hAnsi="Arial" w:cs="Arial"/>
                <w:sz w:val="20"/>
                <w:szCs w:val="20"/>
              </w:rPr>
            </w:pPr>
            <w:r w:rsidRPr="00A818F1">
              <w:rPr>
                <w:rFonts w:ascii="Arial" w:hAnsi="Arial" w:cs="Arial"/>
                <w:b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18F1">
              <w:rPr>
                <w:rFonts w:ascii="Arial" w:hAnsi="Arial" w:cs="Arial"/>
                <w:sz w:val="20"/>
                <w:szCs w:val="20"/>
              </w:rPr>
              <w:t>reflektieren die eigenen beruflichen Haltungen, Erfahrungen und Kompetenzen sowie deren Entwicklung und können hieraus Konsequenzen ziehen</w:t>
            </w:r>
          </w:p>
          <w:p w:rsidR="00A818F1" w:rsidRPr="00A818F1" w:rsidRDefault="00A818F1" w:rsidP="00A818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18F1">
              <w:rPr>
                <w:rFonts w:ascii="Arial" w:hAnsi="Arial" w:cs="Arial"/>
                <w:b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18F1">
              <w:rPr>
                <w:rFonts w:ascii="Arial" w:hAnsi="Arial" w:cs="Arial"/>
                <w:sz w:val="20"/>
                <w:szCs w:val="20"/>
              </w:rPr>
              <w:t>nutzen Ergebnisse der Bildungsforschung für die eigene Tätigkeit</w:t>
            </w:r>
          </w:p>
          <w:p w:rsidR="00A818F1" w:rsidRPr="00A818F1" w:rsidRDefault="00A818F1" w:rsidP="00A818F1">
            <w:pPr>
              <w:rPr>
                <w:rFonts w:ascii="Arial" w:hAnsi="Arial" w:cs="Arial"/>
                <w:sz w:val="20"/>
                <w:szCs w:val="20"/>
              </w:rPr>
            </w:pPr>
            <w:r w:rsidRPr="00A818F1">
              <w:rPr>
                <w:rFonts w:ascii="Arial" w:hAnsi="Arial" w:cs="Arial"/>
                <w:b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18F1">
              <w:rPr>
                <w:rFonts w:ascii="Arial" w:hAnsi="Arial" w:cs="Arial"/>
                <w:sz w:val="20"/>
                <w:szCs w:val="20"/>
              </w:rPr>
              <w:t>dokumentieren für sich und andere die eigene Arbeit und ihre Ergebnisse</w:t>
            </w:r>
          </w:p>
          <w:p w:rsidR="00A818F1" w:rsidRPr="00A818F1" w:rsidRDefault="00A818F1" w:rsidP="00A818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18F1">
              <w:rPr>
                <w:rFonts w:ascii="Arial" w:hAnsi="Arial" w:cs="Arial"/>
                <w:b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18F1">
              <w:rPr>
                <w:rFonts w:ascii="Arial" w:hAnsi="Arial" w:cs="Arial"/>
                <w:sz w:val="20"/>
                <w:szCs w:val="20"/>
              </w:rPr>
              <w:t>geben Rückmeldungen und nutzen die R</w:t>
            </w:r>
            <w:r>
              <w:rPr>
                <w:rFonts w:ascii="Arial" w:hAnsi="Arial" w:cs="Arial"/>
                <w:sz w:val="20"/>
                <w:szCs w:val="20"/>
              </w:rPr>
              <w:t xml:space="preserve">ückmeldungen anderer dazu, ihre </w:t>
            </w:r>
            <w:r w:rsidRPr="00A818F1">
              <w:rPr>
                <w:rFonts w:ascii="Arial" w:hAnsi="Arial" w:cs="Arial"/>
                <w:sz w:val="20"/>
                <w:szCs w:val="20"/>
              </w:rPr>
              <w:t>pädagogische Arbeit zu optimieren</w:t>
            </w:r>
          </w:p>
          <w:p w:rsidR="00A818F1" w:rsidRPr="00A818F1" w:rsidRDefault="00A818F1" w:rsidP="00A818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18F1">
              <w:rPr>
                <w:rFonts w:ascii="Arial" w:hAnsi="Arial" w:cs="Arial"/>
                <w:b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18F1">
              <w:rPr>
                <w:rFonts w:ascii="Arial" w:hAnsi="Arial" w:cs="Arial"/>
                <w:sz w:val="20"/>
                <w:szCs w:val="20"/>
              </w:rPr>
              <w:t>nehmen Mitwirkungsmöglichkeiten wahr</w:t>
            </w:r>
          </w:p>
          <w:p w:rsidR="00A818F1" w:rsidRPr="00A818F1" w:rsidRDefault="00A818F1" w:rsidP="00A818F1">
            <w:pPr>
              <w:rPr>
                <w:rFonts w:ascii="Arial" w:hAnsi="Arial" w:cs="Arial"/>
                <w:sz w:val="20"/>
                <w:szCs w:val="20"/>
              </w:rPr>
            </w:pPr>
            <w:r w:rsidRPr="00A818F1">
              <w:rPr>
                <w:rFonts w:ascii="Arial" w:hAnsi="Arial" w:cs="Arial"/>
                <w:b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449A">
              <w:rPr>
                <w:rFonts w:ascii="Arial" w:hAnsi="Arial" w:cs="Arial"/>
                <w:sz w:val="20"/>
                <w:szCs w:val="20"/>
              </w:rPr>
              <w:t xml:space="preserve">kennen und nutzen </w:t>
            </w:r>
            <w:r w:rsidRPr="00A818F1">
              <w:rPr>
                <w:rFonts w:ascii="Arial" w:hAnsi="Arial" w:cs="Arial"/>
                <w:sz w:val="20"/>
                <w:szCs w:val="20"/>
              </w:rPr>
              <w:t>Unterstützungsmöglichkeiten für Lehrkräfte</w:t>
            </w:r>
          </w:p>
          <w:p w:rsidR="00A818F1" w:rsidRPr="00A818F1" w:rsidRDefault="00A818F1" w:rsidP="00A818F1">
            <w:pPr>
              <w:rPr>
                <w:rFonts w:ascii="Arial" w:hAnsi="Arial" w:cs="Arial"/>
                <w:sz w:val="20"/>
                <w:szCs w:val="20"/>
              </w:rPr>
            </w:pPr>
            <w:r w:rsidRPr="00A818F1">
              <w:rPr>
                <w:rFonts w:ascii="Arial" w:hAnsi="Arial" w:cs="Arial"/>
                <w:sz w:val="20"/>
                <w:szCs w:val="20"/>
              </w:rPr>
              <w:t>und</w:t>
            </w:r>
          </w:p>
          <w:p w:rsidR="00A818F1" w:rsidRDefault="00A818F1" w:rsidP="00A818F1">
            <w:pPr>
              <w:rPr>
                <w:rFonts w:ascii="Arial" w:hAnsi="Arial" w:cs="Arial"/>
                <w:sz w:val="20"/>
                <w:szCs w:val="20"/>
              </w:rPr>
            </w:pPr>
            <w:r w:rsidRPr="00A818F1">
              <w:rPr>
                <w:rFonts w:ascii="Arial" w:hAnsi="Arial" w:cs="Arial"/>
                <w:b/>
                <w:sz w:val="20"/>
                <w:szCs w:val="20"/>
              </w:rPr>
              <w:sym w:font="Symbol" w:char="F0B7"/>
            </w:r>
            <w:r w:rsidR="00A76A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6A1D">
              <w:rPr>
                <w:rFonts w:ascii="Arial" w:hAnsi="Arial" w:cs="Arial"/>
                <w:sz w:val="20"/>
                <w:szCs w:val="20"/>
              </w:rPr>
              <w:t>nutzen individuelle und kooperative Fort-und Weiterbildungsangebote.</w:t>
            </w:r>
          </w:p>
          <w:p w:rsidR="00A76A1D" w:rsidRPr="00A76A1D" w:rsidRDefault="00A76A1D" w:rsidP="00A818F1">
            <w:pPr>
              <w:rPr>
                <w:rFonts w:ascii="Arial" w:hAnsi="Arial" w:cs="Arial"/>
                <w:sz w:val="20"/>
                <w:szCs w:val="20"/>
              </w:rPr>
            </w:pPr>
          </w:p>
          <w:p w:rsidR="00A818F1" w:rsidRPr="00A818F1" w:rsidRDefault="00A818F1" w:rsidP="00A818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18F1">
              <w:rPr>
                <w:rFonts w:ascii="Arial" w:hAnsi="Arial" w:cs="Arial"/>
                <w:b/>
                <w:sz w:val="20"/>
                <w:szCs w:val="20"/>
              </w:rPr>
              <w:t xml:space="preserve">Kompetenz 11: </w:t>
            </w:r>
          </w:p>
          <w:p w:rsidR="00A818F1" w:rsidRPr="00A818F1" w:rsidRDefault="00A818F1" w:rsidP="00A818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18F1">
              <w:rPr>
                <w:rFonts w:ascii="Arial" w:hAnsi="Arial" w:cs="Arial"/>
                <w:b/>
                <w:sz w:val="20"/>
                <w:szCs w:val="20"/>
              </w:rPr>
              <w:t>Lehrerinnen und Lehrer beteiligen sich an der Planung und Umsetzung schulischer Projekte und Vorhaben.</w:t>
            </w:r>
          </w:p>
          <w:p w:rsidR="00A818F1" w:rsidRPr="00A818F1" w:rsidRDefault="00A818F1" w:rsidP="00A818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18F1">
              <w:rPr>
                <w:rFonts w:ascii="Arial" w:hAnsi="Arial" w:cs="Arial"/>
                <w:b/>
                <w:sz w:val="20"/>
                <w:szCs w:val="20"/>
              </w:rPr>
              <w:t>Die Absolventinnen und Absolventen</w:t>
            </w:r>
          </w:p>
          <w:p w:rsidR="00A818F1" w:rsidRPr="00A76A1D" w:rsidRDefault="00A818F1" w:rsidP="00A818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18F1">
              <w:rPr>
                <w:rFonts w:ascii="Arial" w:hAnsi="Arial" w:cs="Arial"/>
                <w:b/>
                <w:sz w:val="20"/>
                <w:szCs w:val="20"/>
              </w:rPr>
              <w:sym w:font="Symbol" w:char="F0B7"/>
            </w:r>
            <w:r w:rsidR="00A76A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6A1D">
              <w:rPr>
                <w:rFonts w:ascii="Arial" w:hAnsi="Arial" w:cs="Arial"/>
                <w:sz w:val="20"/>
                <w:szCs w:val="20"/>
              </w:rPr>
              <w:t>wenden Ergebnisse der Unterrichts-</w:t>
            </w:r>
            <w:r w:rsidR="00A76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6A1D">
              <w:rPr>
                <w:rFonts w:ascii="Arial" w:hAnsi="Arial" w:cs="Arial"/>
                <w:sz w:val="20"/>
                <w:szCs w:val="20"/>
              </w:rPr>
              <w:t>und Bildungsforschung auf die Schulentwicklung an</w:t>
            </w:r>
          </w:p>
          <w:p w:rsidR="00A818F1" w:rsidRPr="00A76A1D" w:rsidRDefault="00A818F1" w:rsidP="00A818F1">
            <w:pPr>
              <w:rPr>
                <w:rFonts w:ascii="Arial" w:hAnsi="Arial" w:cs="Arial"/>
                <w:sz w:val="20"/>
                <w:szCs w:val="20"/>
              </w:rPr>
            </w:pPr>
            <w:r w:rsidRPr="00A76A1D">
              <w:rPr>
                <w:rFonts w:ascii="Arial" w:hAnsi="Arial" w:cs="Arial"/>
                <w:b/>
                <w:sz w:val="20"/>
                <w:szCs w:val="20"/>
              </w:rPr>
              <w:sym w:font="Symbol" w:char="F0B7"/>
            </w:r>
            <w:r w:rsidR="00A76A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6A1D">
              <w:rPr>
                <w:rFonts w:ascii="Arial" w:hAnsi="Arial" w:cs="Arial"/>
                <w:sz w:val="20"/>
                <w:szCs w:val="20"/>
              </w:rPr>
              <w:t>nutzen Verfahren und Instrumente der internen Evalu</w:t>
            </w:r>
            <w:r w:rsidR="00A76A1D">
              <w:rPr>
                <w:rFonts w:ascii="Arial" w:hAnsi="Arial" w:cs="Arial"/>
                <w:sz w:val="20"/>
                <w:szCs w:val="20"/>
              </w:rPr>
              <w:t>ation von Unterricht und Schule</w:t>
            </w:r>
          </w:p>
          <w:p w:rsidR="00A818F1" w:rsidRPr="00A76A1D" w:rsidRDefault="00A818F1" w:rsidP="00A818F1">
            <w:pPr>
              <w:rPr>
                <w:rFonts w:ascii="Arial" w:hAnsi="Arial" w:cs="Arial"/>
                <w:sz w:val="20"/>
                <w:szCs w:val="20"/>
              </w:rPr>
            </w:pPr>
            <w:r w:rsidRPr="00A76A1D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1A4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6A1D">
              <w:rPr>
                <w:rFonts w:ascii="Arial" w:hAnsi="Arial" w:cs="Arial"/>
                <w:sz w:val="20"/>
                <w:szCs w:val="20"/>
              </w:rPr>
              <w:t>planen schulische Projekte und Vorhaben kooperativ und setzen sie um</w:t>
            </w:r>
          </w:p>
          <w:p w:rsidR="00A818F1" w:rsidRPr="00A76A1D" w:rsidRDefault="00A818F1" w:rsidP="00A818F1">
            <w:pPr>
              <w:rPr>
                <w:rFonts w:ascii="Arial" w:hAnsi="Arial" w:cs="Arial"/>
                <w:sz w:val="20"/>
                <w:szCs w:val="20"/>
              </w:rPr>
            </w:pPr>
            <w:r w:rsidRPr="00A76A1D">
              <w:rPr>
                <w:rFonts w:ascii="Arial" w:hAnsi="Arial" w:cs="Arial"/>
                <w:sz w:val="20"/>
                <w:szCs w:val="20"/>
              </w:rPr>
              <w:t>und</w:t>
            </w:r>
          </w:p>
          <w:p w:rsidR="001A4240" w:rsidRPr="001A4240" w:rsidRDefault="00A818F1" w:rsidP="00A818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6A1D">
              <w:rPr>
                <w:rFonts w:ascii="Arial" w:hAnsi="Arial" w:cs="Arial"/>
                <w:b/>
                <w:sz w:val="20"/>
                <w:szCs w:val="20"/>
              </w:rPr>
              <w:sym w:font="Symbol" w:char="F0B7"/>
            </w:r>
            <w:r w:rsidR="001A42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240">
              <w:rPr>
                <w:rFonts w:ascii="Arial" w:hAnsi="Arial" w:cs="Arial"/>
                <w:sz w:val="20"/>
                <w:szCs w:val="20"/>
              </w:rPr>
              <w:t xml:space="preserve">kennen und unterstützen Maßnahmen zur </w:t>
            </w:r>
          </w:p>
          <w:p w:rsidR="00A818F1" w:rsidRPr="001A4240" w:rsidRDefault="00A818F1" w:rsidP="00A818F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4240">
              <w:rPr>
                <w:rFonts w:ascii="Arial" w:hAnsi="Arial" w:cs="Arial"/>
                <w:sz w:val="20"/>
                <w:szCs w:val="20"/>
              </w:rPr>
              <w:t>gesundheitsförderlichen</w:t>
            </w:r>
            <w:proofErr w:type="gramEnd"/>
            <w:r w:rsidRPr="001A4240">
              <w:rPr>
                <w:rFonts w:ascii="Arial" w:hAnsi="Arial" w:cs="Arial"/>
                <w:sz w:val="20"/>
                <w:szCs w:val="20"/>
              </w:rPr>
              <w:t xml:space="preserve"> Gestaltung von Schule und Unterricht.</w:t>
            </w:r>
          </w:p>
          <w:p w:rsidR="00493875" w:rsidRDefault="00493875" w:rsidP="002B00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9" w:type="dxa"/>
          </w:tcPr>
          <w:p w:rsidR="00A96092" w:rsidRDefault="00A96092" w:rsidP="006D32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335F" w:rsidRDefault="0045335F" w:rsidP="006D32CC">
      <w:pPr>
        <w:rPr>
          <w:rFonts w:ascii="Arial" w:hAnsi="Arial" w:cs="Arial"/>
          <w:b/>
          <w:sz w:val="24"/>
          <w:szCs w:val="24"/>
        </w:rPr>
      </w:pPr>
    </w:p>
    <w:p w:rsidR="002B008A" w:rsidRDefault="002B008A" w:rsidP="006D32CC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9212"/>
      </w:tblGrid>
      <w:tr w:rsidR="005052E6">
        <w:tc>
          <w:tcPr>
            <w:tcW w:w="9212" w:type="dxa"/>
          </w:tcPr>
          <w:p w:rsidR="004A66C5" w:rsidRDefault="005052E6" w:rsidP="006D32CC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Raum für zusätzliche Bemerkungen (optional): </w:t>
            </w:r>
          </w:p>
          <w:p w:rsidR="005052E6" w:rsidRDefault="005052E6" w:rsidP="006D32CC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5052E6" w:rsidRDefault="005052E6" w:rsidP="006D32CC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7E6581" w:rsidRDefault="007E6581" w:rsidP="006D32CC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7E6581" w:rsidRDefault="007E6581" w:rsidP="006D32CC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7E6581" w:rsidRDefault="007E6581" w:rsidP="006D32CC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7E6581" w:rsidRDefault="007E6581" w:rsidP="006D32CC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2C14E7" w:rsidRDefault="002C14E7" w:rsidP="006D32CC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2C14E7" w:rsidRDefault="002C14E7" w:rsidP="006D32CC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2C14E7" w:rsidRDefault="002C14E7" w:rsidP="006D32CC">
            <w:pPr>
              <w:rPr>
                <w:rFonts w:ascii="Arial" w:hAnsi="Arial" w:cs="Arial"/>
                <w:b/>
                <w:sz w:val="20"/>
                <w:szCs w:val="16"/>
              </w:rPr>
            </w:pPr>
            <w:bookmarkStart w:id="0" w:name="_GoBack"/>
            <w:bookmarkEnd w:id="0"/>
          </w:p>
          <w:p w:rsidR="007E6581" w:rsidRDefault="007E6581" w:rsidP="006D32CC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7E6581" w:rsidRPr="005052E6" w:rsidRDefault="007E6581" w:rsidP="006D32CC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</w:tbl>
    <w:p w:rsidR="0045335F" w:rsidRDefault="0045335F" w:rsidP="006D32CC">
      <w:pPr>
        <w:rPr>
          <w:rFonts w:ascii="Arial" w:hAnsi="Arial" w:cs="Arial"/>
          <w:b/>
          <w:sz w:val="16"/>
          <w:szCs w:val="16"/>
        </w:rPr>
      </w:pPr>
    </w:p>
    <w:p w:rsidR="0045335F" w:rsidRDefault="0045335F" w:rsidP="006D32CC">
      <w:pPr>
        <w:rPr>
          <w:rFonts w:ascii="Arial" w:hAnsi="Arial" w:cs="Arial"/>
          <w:b/>
          <w:sz w:val="24"/>
          <w:szCs w:val="24"/>
        </w:rPr>
      </w:pPr>
    </w:p>
    <w:p w:rsidR="00DE7DA0" w:rsidRDefault="00DE7DA0" w:rsidP="006D32CC">
      <w:pPr>
        <w:rPr>
          <w:rFonts w:ascii="Arial" w:hAnsi="Arial" w:cs="Arial"/>
          <w:sz w:val="24"/>
          <w:szCs w:val="24"/>
        </w:rPr>
      </w:pPr>
    </w:p>
    <w:p w:rsidR="00DE7DA0" w:rsidRDefault="00DE7DA0" w:rsidP="006D32CC">
      <w:pPr>
        <w:rPr>
          <w:rFonts w:ascii="Arial" w:hAnsi="Arial" w:cs="Arial"/>
          <w:sz w:val="24"/>
          <w:szCs w:val="24"/>
        </w:rPr>
      </w:pPr>
    </w:p>
    <w:p w:rsidR="00DE7DA0" w:rsidRDefault="00DE7DA0" w:rsidP="006D32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             ______________________________</w:t>
      </w:r>
    </w:p>
    <w:p w:rsidR="00DE7DA0" w:rsidRDefault="00DE7DA0" w:rsidP="006D32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Datum, Unterschrift                                                Ort, Datum. Unterschrift</w:t>
      </w:r>
    </w:p>
    <w:p w:rsidR="00DE7DA0" w:rsidRDefault="00DE7DA0" w:rsidP="006D32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Studienreferendar/Studienreferendarin                         Ausbildungslehrer</w:t>
      </w:r>
      <w:r w:rsidR="00E64C14">
        <w:rPr>
          <w:rFonts w:ascii="Arial" w:hAnsi="Arial" w:cs="Arial"/>
          <w:sz w:val="20"/>
          <w:szCs w:val="20"/>
        </w:rPr>
        <w:t>in/Ausbildungslehrer</w:t>
      </w:r>
    </w:p>
    <w:p w:rsidR="00FB149C" w:rsidRPr="00DE7DA0" w:rsidRDefault="00FB149C" w:rsidP="00FB149C">
      <w:pPr>
        <w:jc w:val="right"/>
        <w:rPr>
          <w:rFonts w:ascii="Arial" w:hAnsi="Arial" w:cs="Arial"/>
          <w:sz w:val="20"/>
          <w:szCs w:val="20"/>
        </w:rPr>
      </w:pPr>
    </w:p>
    <w:sectPr w:rsidR="00FB149C" w:rsidRPr="00DE7DA0" w:rsidSect="00BF17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05" w:rsidRDefault="00B53B05" w:rsidP="00B53B05">
      <w:pPr>
        <w:spacing w:after="0" w:line="240" w:lineRule="auto"/>
      </w:pPr>
      <w:r>
        <w:separator/>
      </w:r>
    </w:p>
  </w:endnote>
  <w:endnote w:type="continuationSeparator" w:id="0">
    <w:p w:rsidR="00B53B05" w:rsidRDefault="00B53B05" w:rsidP="00B5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05" w:rsidRDefault="00B53B05" w:rsidP="00B53B05">
      <w:pPr>
        <w:spacing w:after="0" w:line="240" w:lineRule="auto"/>
      </w:pPr>
      <w:r>
        <w:separator/>
      </w:r>
    </w:p>
  </w:footnote>
  <w:footnote w:type="continuationSeparator" w:id="0">
    <w:p w:rsidR="00B53B05" w:rsidRDefault="00B53B05" w:rsidP="00B53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1480"/>
    <w:multiLevelType w:val="hybridMultilevel"/>
    <w:tmpl w:val="F58CB1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F2D82"/>
    <w:multiLevelType w:val="hybridMultilevel"/>
    <w:tmpl w:val="492A59A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1B3"/>
    <w:rsid w:val="00045695"/>
    <w:rsid w:val="00071E26"/>
    <w:rsid w:val="000A4039"/>
    <w:rsid w:val="000A449A"/>
    <w:rsid w:val="0012438D"/>
    <w:rsid w:val="001A4240"/>
    <w:rsid w:val="00262B75"/>
    <w:rsid w:val="0029164C"/>
    <w:rsid w:val="002B008A"/>
    <w:rsid w:val="002C14E7"/>
    <w:rsid w:val="002C5CAB"/>
    <w:rsid w:val="0032347D"/>
    <w:rsid w:val="00360BE1"/>
    <w:rsid w:val="00366A04"/>
    <w:rsid w:val="0045335F"/>
    <w:rsid w:val="0045729A"/>
    <w:rsid w:val="00493875"/>
    <w:rsid w:val="004A446A"/>
    <w:rsid w:val="004A66C5"/>
    <w:rsid w:val="005052E6"/>
    <w:rsid w:val="005575B7"/>
    <w:rsid w:val="005F540C"/>
    <w:rsid w:val="00621FA6"/>
    <w:rsid w:val="006D32CC"/>
    <w:rsid w:val="006E323E"/>
    <w:rsid w:val="00733388"/>
    <w:rsid w:val="007D058E"/>
    <w:rsid w:val="007E6581"/>
    <w:rsid w:val="00803CEC"/>
    <w:rsid w:val="0083554E"/>
    <w:rsid w:val="00886DE1"/>
    <w:rsid w:val="008B3C87"/>
    <w:rsid w:val="008D1597"/>
    <w:rsid w:val="00927427"/>
    <w:rsid w:val="00942C70"/>
    <w:rsid w:val="009F30A1"/>
    <w:rsid w:val="00A54F8F"/>
    <w:rsid w:val="00A76A1D"/>
    <w:rsid w:val="00A818F1"/>
    <w:rsid w:val="00A96092"/>
    <w:rsid w:val="00B53B05"/>
    <w:rsid w:val="00BA5289"/>
    <w:rsid w:val="00BE60BB"/>
    <w:rsid w:val="00BF177D"/>
    <w:rsid w:val="00C1310F"/>
    <w:rsid w:val="00C60D02"/>
    <w:rsid w:val="00CA21B3"/>
    <w:rsid w:val="00CB0202"/>
    <w:rsid w:val="00D066AE"/>
    <w:rsid w:val="00D14F85"/>
    <w:rsid w:val="00DC19EC"/>
    <w:rsid w:val="00DE7DA0"/>
    <w:rsid w:val="00E33ED6"/>
    <w:rsid w:val="00E55C19"/>
    <w:rsid w:val="00E64C14"/>
    <w:rsid w:val="00EF7393"/>
    <w:rsid w:val="00F32176"/>
    <w:rsid w:val="00F9563B"/>
    <w:rsid w:val="00FB1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17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5C1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53B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53B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53B0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F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540C"/>
  </w:style>
  <w:style w:type="paragraph" w:styleId="Fuzeile">
    <w:name w:val="footer"/>
    <w:basedOn w:val="Standard"/>
    <w:link w:val="FuzeileZchn"/>
    <w:uiPriority w:val="99"/>
    <w:unhideWhenUsed/>
    <w:rsid w:val="005F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540C"/>
  </w:style>
  <w:style w:type="table" w:styleId="Tabellenraster">
    <w:name w:val="Table Grid"/>
    <w:basedOn w:val="NormaleTabelle"/>
    <w:uiPriority w:val="59"/>
    <w:rsid w:val="00C6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5C1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53B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53B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53B0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F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540C"/>
  </w:style>
  <w:style w:type="paragraph" w:styleId="Fuzeile">
    <w:name w:val="footer"/>
    <w:basedOn w:val="Standard"/>
    <w:link w:val="FuzeileZchn"/>
    <w:uiPriority w:val="99"/>
    <w:unhideWhenUsed/>
    <w:rsid w:val="005F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540C"/>
  </w:style>
  <w:style w:type="table" w:styleId="Tabellenraster">
    <w:name w:val="Table Grid"/>
    <w:basedOn w:val="NormaleTabelle"/>
    <w:uiPriority w:val="59"/>
    <w:rsid w:val="00C6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DC7D-7E30-42DF-8EDA-3B1B1A07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1370</Words>
  <Characters>8631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2017-07-04T11:48:00Z</cp:lastPrinted>
  <dcterms:created xsi:type="dcterms:W3CDTF">2017-05-09T18:38:00Z</dcterms:created>
  <dcterms:modified xsi:type="dcterms:W3CDTF">2017-07-04T11:49:00Z</dcterms:modified>
</cp:coreProperties>
</file>